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15" w:before="100" w:after="100"/>
        <w:jc w:val="center"/>
        <w:rPr>
          <w:rFonts w:ascii="Arial" w:hAnsi="Arial" w:eastAsia="Times New Roman" w:cs="Verdana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Verdana" w:ascii="Arial" w:hAnsi="Arial"/>
          <w:b/>
          <w:bCs/>
          <w:color w:val="000000"/>
          <w:sz w:val="20"/>
          <w:szCs w:val="20"/>
          <w:lang w:eastAsia="pt-BR"/>
        </w:rPr>
        <w:t>Programa de Pós-Graduação em História das Ciências e das Técnicas e Epistemologia</w:t>
      </w:r>
    </w:p>
    <w:p>
      <w:pPr>
        <w:pStyle w:val="Normal"/>
        <w:spacing w:lineRule="atLeast" w:line="315" w:before="100" w:after="100"/>
        <w:jc w:val="center"/>
        <w:rPr>
          <w:rFonts w:ascii="Arial" w:hAnsi="Arial" w:eastAsia="Times New Roman" w:cs="Verdana"/>
          <w:b/>
          <w:b/>
          <w:bCs/>
          <w:color w:val="333333"/>
          <w:sz w:val="20"/>
          <w:szCs w:val="20"/>
          <w:lang w:eastAsia="pt-BR"/>
        </w:rPr>
      </w:pPr>
      <w:r>
        <w:rPr>
          <w:rFonts w:eastAsia="Times New Roman" w:cs="Verdana" w:ascii="Arial" w:hAnsi="Arial"/>
          <w:b/>
          <w:bCs/>
          <w:color w:val="333333"/>
          <w:sz w:val="20"/>
          <w:szCs w:val="20"/>
          <w:lang w:eastAsia="pt-BR"/>
        </w:rPr>
      </w:r>
    </w:p>
    <w:tbl>
      <w:tblPr>
        <w:tblW w:w="85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8DC" w:val="clear"/>
          </w:tcPr>
          <w:p>
            <w:pPr>
              <w:pStyle w:val="Normal"/>
              <w:spacing w:lineRule="atLeast" w:line="315" w:before="100" w:after="100"/>
              <w:jc w:val="center"/>
              <w:rPr/>
            </w:pPr>
            <w:r>
              <w:rPr>
                <w:rFonts w:eastAsia="Times New Roman" w:cs="Verdana" w:ascii="Verdana" w:hAnsi="Verdana"/>
                <w:color w:val="333333"/>
                <w:sz w:val="21"/>
                <w:szCs w:val="21"/>
                <w:lang w:eastAsia="pt-BR"/>
              </w:rPr>
              <w:t xml:space="preserve">Disciplina: </w:t>
            </w:r>
            <w:r>
              <w:rPr>
                <w:rFonts w:eastAsia="Times New Roman" w:cs="Verdana" w:ascii="Arial" w:hAnsi="Arial"/>
                <w:b/>
                <w:bCs/>
                <w:color w:val="333333"/>
                <w:kern w:val="2"/>
                <w:sz w:val="21"/>
                <w:szCs w:val="21"/>
                <w:lang w:val="pt-BR" w:eastAsia="pt-BR" w:bidi="ar-SA"/>
              </w:rPr>
              <w:t xml:space="preserve"> </w:t>
            </w:r>
            <w:r>
              <w:rPr>
                <w:rFonts w:eastAsia="Times New Roman" w:cs="Verdana" w:ascii="Verdana" w:hAnsi="Verdana"/>
                <w:b/>
                <w:bCs/>
                <w:color w:val="000000"/>
                <w:kern w:val="2"/>
                <w:sz w:val="21"/>
                <w:szCs w:val="21"/>
                <w:lang w:val="pt-BR" w:eastAsia="pt-BR" w:bidi="ar-SA"/>
              </w:rPr>
              <w:t>DEFICIÊNCIA E TECNOLOGIA ASSISTIVA II</w:t>
            </w:r>
          </w:p>
        </w:tc>
      </w:tr>
    </w:tbl>
    <w:p>
      <w:pPr>
        <w:pStyle w:val="Normal"/>
        <w:spacing w:lineRule="atLeast" w:line="315" w:before="100" w:after="100"/>
        <w:jc w:val="center"/>
        <w:rPr>
          <w:rFonts w:ascii="Arial" w:hAnsi="Arial" w:eastAsia="Times New Roman" w:cs="Verdana"/>
          <w:b/>
          <w:b/>
          <w:bCs/>
          <w:color w:val="333333"/>
          <w:sz w:val="20"/>
          <w:szCs w:val="20"/>
          <w:lang w:eastAsia="pt-BR"/>
        </w:rPr>
      </w:pPr>
      <w:r>
        <w:rPr>
          <w:rFonts w:eastAsia="Times New Roman" w:cs="Verdana" w:ascii="Arial" w:hAnsi="Arial"/>
          <w:b/>
          <w:bCs/>
          <w:color w:val="333333"/>
          <w:sz w:val="20"/>
          <w:szCs w:val="20"/>
          <w:lang w:eastAsia="pt-BR"/>
        </w:rPr>
      </w:r>
    </w:p>
    <w:p>
      <w:pPr>
        <w:pStyle w:val="Normal"/>
        <w:spacing w:lineRule="atLeast" w:line="315" w:before="100" w:after="100"/>
        <w:jc w:val="both"/>
        <w:rPr/>
      </w:pP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 xml:space="preserve">Código: </w:t>
      </w:r>
      <w:r>
        <w:rPr>
          <w:rFonts w:eastAsia="Times New Roman" w:cs="Verdana" w:ascii="Verdana" w:hAnsi="Verdana"/>
          <w:b/>
          <w:bCs/>
          <w:color w:val="333333"/>
          <w:sz w:val="21"/>
          <w:szCs w:val="21"/>
          <w:lang w:eastAsia="pt-BR"/>
        </w:rPr>
        <w:t>HCT7</w:t>
      </w:r>
      <w:r>
        <w:rPr>
          <w:rFonts w:eastAsia="Times New Roman" w:cs="Verdana" w:ascii="Verdana" w:hAnsi="Verdana"/>
          <w:b/>
          <w:bCs/>
          <w:color w:val="333333"/>
          <w:kern w:val="2"/>
          <w:sz w:val="21"/>
          <w:szCs w:val="21"/>
          <w:lang w:val="pt-BR" w:eastAsia="pt-BR" w:bidi="ar-SA"/>
        </w:rPr>
        <w:t>85</w:t>
      </w: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 xml:space="preserve"> e </w:t>
      </w:r>
      <w:r>
        <w:rPr>
          <w:rFonts w:eastAsia="Times New Roman" w:cs="Verdana" w:ascii="Verdana" w:hAnsi="Verdana"/>
          <w:b/>
          <w:bCs/>
          <w:color w:val="333333"/>
          <w:sz w:val="21"/>
          <w:szCs w:val="21"/>
          <w:lang w:eastAsia="pt-BR"/>
        </w:rPr>
        <w:t>HCT8</w:t>
      </w:r>
      <w:r>
        <w:rPr>
          <w:rFonts w:eastAsia="Times New Roman" w:cs="Verdana" w:ascii="Verdana" w:hAnsi="Verdana"/>
          <w:b/>
          <w:bCs/>
          <w:color w:val="333333"/>
          <w:kern w:val="2"/>
          <w:sz w:val="21"/>
          <w:szCs w:val="21"/>
          <w:lang w:val="pt-BR" w:eastAsia="pt-BR" w:bidi="ar-SA"/>
        </w:rPr>
        <w:t>87</w:t>
      </w:r>
    </w:p>
    <w:p>
      <w:pPr>
        <w:pStyle w:val="Normal"/>
        <w:spacing w:lineRule="atLeast" w:line="315" w:before="100" w:after="100"/>
        <w:jc w:val="both"/>
        <w:rPr/>
      </w:pP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 xml:space="preserve">Professor: </w:t>
      </w:r>
      <w:r>
        <w:rPr>
          <w:rFonts w:eastAsia="Times New Roman" w:cs="Verdana" w:ascii="Verdana" w:hAnsi="Verdana"/>
          <w:b/>
          <w:bCs/>
          <w:color w:val="333333"/>
          <w:sz w:val="21"/>
          <w:szCs w:val="21"/>
          <w:lang w:eastAsia="pt-BR"/>
        </w:rPr>
        <w:t>José</w:t>
      </w:r>
      <w:r>
        <w:rPr>
          <w:rFonts w:eastAsia="Times New Roman" w:cs="Verdana" w:ascii="Verdana" w:hAnsi="Verdana"/>
          <w:b/>
          <w:bCs/>
          <w:color w:val="333333"/>
          <w:kern w:val="2"/>
          <w:sz w:val="21"/>
          <w:szCs w:val="21"/>
          <w:lang w:val="pt-BR" w:eastAsia="pt-BR" w:bidi="ar-SA"/>
        </w:rPr>
        <w:t xml:space="preserve"> Antonio dos Santos Borges</w:t>
      </w:r>
    </w:p>
    <w:p>
      <w:pPr>
        <w:pStyle w:val="Normal"/>
        <w:spacing w:lineRule="atLeast" w:line="315" w:before="100" w:after="100"/>
        <w:jc w:val="both"/>
        <w:rPr/>
      </w:pP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 xml:space="preserve">Carga horária: </w:t>
      </w:r>
      <w:r>
        <w:rPr>
          <w:rFonts w:eastAsia="Times New Roman" w:cs="Verdana" w:ascii="Verdana" w:hAnsi="Verdana"/>
          <w:color w:val="333333"/>
          <w:kern w:val="2"/>
          <w:sz w:val="21"/>
          <w:szCs w:val="21"/>
          <w:lang w:val="pt-BR" w:eastAsia="pt-BR" w:bidi="ar-SA"/>
        </w:rPr>
        <w:t>60</w:t>
      </w: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>h</w:t>
      </w:r>
    </w:p>
    <w:p>
      <w:pPr>
        <w:pStyle w:val="Normal"/>
        <w:spacing w:lineRule="atLeast" w:line="315" w:before="100" w:after="100"/>
        <w:jc w:val="both"/>
        <w:rPr/>
      </w:pP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 xml:space="preserve">Créditos: </w:t>
      </w:r>
      <w:r>
        <w:rPr>
          <w:rFonts w:eastAsia="Times New Roman" w:cs="Verdana" w:ascii="Verdana" w:hAnsi="Verdana"/>
          <w:color w:val="333333"/>
          <w:kern w:val="2"/>
          <w:sz w:val="21"/>
          <w:szCs w:val="21"/>
          <w:lang w:val="pt-BR" w:eastAsia="pt-BR" w:bidi="ar-SA"/>
        </w:rPr>
        <w:t>4</w:t>
      </w: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  <w:t>,0</w:t>
      </w:r>
    </w:p>
    <w:p>
      <w:pPr>
        <w:pStyle w:val="Normal"/>
        <w:spacing w:lineRule="atLeast" w:line="315" w:before="100" w:after="100"/>
        <w:jc w:val="both"/>
        <w:rPr>
          <w:rFonts w:ascii="Verdana" w:hAnsi="Verdana" w:eastAsia="Times New Roman" w:cs="Verdana"/>
          <w:color w:val="333333"/>
          <w:sz w:val="21"/>
          <w:szCs w:val="21"/>
          <w:lang w:eastAsia="pt-BR"/>
        </w:rPr>
      </w:pPr>
      <w:r>
        <w:rPr>
          <w:rFonts w:eastAsia="Times New Roman" w:cs="Verdana" w:ascii="Verdana" w:hAnsi="Verdana"/>
          <w:color w:val="333333"/>
          <w:sz w:val="21"/>
          <w:szCs w:val="21"/>
          <w:lang w:eastAsia="pt-BR"/>
        </w:rPr>
      </w:r>
    </w:p>
    <w:p>
      <w:pPr>
        <w:pStyle w:val="Normal"/>
        <w:spacing w:lineRule="atLeast" w:line="315" w:before="100" w:after="100"/>
        <w:jc w:val="both"/>
        <w:rPr>
          <w:rFonts w:ascii="Verdana" w:hAnsi="Verdana" w:eastAsia="Times New Roman" w:cs="Verdana"/>
          <w:b/>
          <w:b/>
          <w:bCs/>
          <w:i/>
          <w:i/>
          <w:iCs/>
          <w:color w:val="333333"/>
          <w:sz w:val="21"/>
          <w:szCs w:val="21"/>
          <w:lang w:eastAsia="pt-BR"/>
        </w:rPr>
      </w:pPr>
      <w:r>
        <w:rPr>
          <w:rFonts w:eastAsia="Times New Roman" w:cs="Verdana" w:ascii="Verdana" w:hAnsi="Verdana"/>
          <w:b/>
          <w:bCs/>
          <w:i/>
          <w:iCs/>
          <w:color w:val="333333"/>
          <w:sz w:val="21"/>
          <w:szCs w:val="21"/>
          <w:lang w:eastAsia="pt-BR"/>
        </w:rPr>
      </w:r>
    </w:p>
    <w:p>
      <w:pPr>
        <w:pStyle w:val="Normal"/>
        <w:spacing w:lineRule="atLeast" w:line="315" w:before="100" w:after="100"/>
        <w:jc w:val="both"/>
        <w:rPr>
          <w:rFonts w:ascii="Verdana" w:hAnsi="Verdana" w:eastAsia="Times New Roman" w:cs="Verdana"/>
          <w:b/>
          <w:b/>
          <w:bCs/>
          <w:i/>
          <w:i/>
          <w:iCs/>
          <w:color w:val="000000"/>
          <w:sz w:val="21"/>
          <w:szCs w:val="21"/>
          <w:lang w:eastAsia="pt-BR"/>
        </w:rPr>
      </w:pPr>
      <w:r>
        <w:rPr>
          <w:rFonts w:eastAsia="Times New Roman" w:cs="Verdana" w:ascii="Verdana" w:hAnsi="Verdana"/>
          <w:b/>
          <w:bCs/>
          <w:i/>
          <w:iCs/>
          <w:color w:val="000000"/>
          <w:sz w:val="21"/>
          <w:szCs w:val="21"/>
          <w:lang w:eastAsia="pt-BR"/>
        </w:rPr>
        <w:t>Ementa:</w:t>
      </w:r>
    </w:p>
    <w:p>
      <w:pPr>
        <w:pStyle w:val="Normal"/>
        <w:spacing w:lineRule="atLeast" w:line="315" w:before="100" w:after="100"/>
        <w:jc w:val="both"/>
        <w:rPr>
          <w:rFonts w:ascii="Segoe UI;Arial;sans-serif" w:hAnsi="Segoe UI;Arial;sans-serif" w:eastAsia="Times New Roman" w:cs="Trebuchet MS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20"/>
          <w:lang w:val="en-US" w:eastAsia="pt-BR"/>
        </w:rPr>
      </w:pPr>
      <w:r>
        <w:rPr>
          <w:rFonts w:eastAsia="Times New Roman" w:cs="Trebuchet MS" w:ascii="Segoe UI;Arial;sans-serif" w:hAnsi="Segoe UI;Arial;sans-serif"/>
          <w:b/>
          <w:bCs/>
          <w:i w:val="false"/>
          <w:caps w:val="false"/>
          <w:smallCaps w:val="false"/>
          <w:color w:val="000000"/>
          <w:spacing w:val="0"/>
          <w:sz w:val="36"/>
          <w:szCs w:val="20"/>
          <w:lang w:val="en-US" w:eastAsia="pt-BR"/>
        </w:rPr>
      </w:r>
    </w:p>
    <w:p>
      <w:pPr>
        <w:pStyle w:val="Corpodotexto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Discursos sobre Normalidade e Deficiência</w:t>
      </w:r>
    </w:p>
    <w:p>
      <w:pPr>
        <w:pStyle w:val="Corpodotexto"/>
        <w:widowControl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Deficiência e Família</w:t>
      </w:r>
    </w:p>
    <w:p>
      <w:pPr>
        <w:pStyle w:val="Corpodotexto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Deficiência, Educação e Inclusão</w:t>
      </w:r>
    </w:p>
    <w:p>
      <w:pPr>
        <w:pStyle w:val="Corpodotexto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Deficiência, Gênero e Sexo</w:t>
      </w:r>
    </w:p>
    <w:p>
      <w:pPr>
        <w:pStyle w:val="Corpodotexto"/>
        <w:widowControl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Deficiência, Direitos humanos, Lei e Política</w:t>
      </w:r>
    </w:p>
    <w:p>
      <w:pPr>
        <w:pStyle w:val="Corpodotexto"/>
        <w:widowControl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Tecnologia Inclusiva;</w:t>
      </w:r>
    </w:p>
    <w:p>
      <w:pPr>
        <w:pStyle w:val="Corpodotexto"/>
        <w:widowControl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Deficiência e arte;</w:t>
      </w:r>
    </w:p>
    <w:p>
      <w:pPr>
        <w:pStyle w:val="Corpodotexto"/>
        <w:widowControl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Temas transversais sobre Deficiência, Tecnologia e Sociedade;</w:t>
      </w:r>
    </w:p>
    <w:p>
      <w:pPr>
        <w:pStyle w:val="Corpodotexto"/>
        <w:widowControl/>
        <w:numPr>
          <w:ilvl w:val="0"/>
          <w:numId w:val="9"/>
        </w:numPr>
        <w:tabs>
          <w:tab w:val="clear" w:pos="708"/>
          <w:tab w:val="left" w:pos="0" w:leader="none"/>
        </w:tabs>
        <w:ind w:left="720" w:right="0" w:hanging="283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  <w:t>Estudos de caso.</w:t>
      </w:r>
    </w:p>
    <w:p>
      <w:pPr>
        <w:pStyle w:val="Corpodotexto"/>
        <w:widowControl/>
        <w:numPr>
          <w:ilvl w:val="0"/>
          <w:numId w:val="0"/>
        </w:numPr>
        <w:ind w:left="720" w:right="0" w:hanging="0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Corpodotexto"/>
        <w:widowControl/>
        <w:numPr>
          <w:ilvl w:val="0"/>
          <w:numId w:val="0"/>
        </w:numPr>
        <w:ind w:left="1800" w:right="0" w:hanging="0"/>
        <w:jc w:val="center"/>
        <w:rPr>
          <w:rFonts w:ascii="Calibri" w:hAnsi="Calibri"/>
          <w:b/>
          <w:b/>
          <w:color w:val="1212A7"/>
          <w:sz w:val="32"/>
          <w:szCs w:val="32"/>
          <w:u w:val="none"/>
        </w:rPr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4102100</wp:posOffset>
            </wp:positionH>
            <wp:positionV relativeFrom="paragraph">
              <wp:posOffset>15240</wp:posOffset>
            </wp:positionV>
            <wp:extent cx="1176020" cy="1474470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212A7"/>
          <w:sz w:val="32"/>
          <w:szCs w:val="32"/>
          <w:u w:val="none"/>
        </w:rPr>
        <w:t>L</w:t>
      </w:r>
      <w:r>
        <w:rPr>
          <w:b/>
          <w:color w:val="1212A7"/>
          <w:sz w:val="32"/>
          <w:szCs w:val="32"/>
          <w:u w:val="none"/>
        </w:rPr>
        <w:t>ivro guia</w:t>
      </w:r>
    </w:p>
    <w:p>
      <w:pPr>
        <w:pStyle w:val="Corpodotexto"/>
        <w:widowControl/>
        <w:ind w:left="0" w:right="0" w:hanging="0"/>
        <w:jc w:val="left"/>
        <w:rPr>
          <w:rFonts w:ascii="Segoe UI;Arial;sans-serif" w:hAnsi="Segoe UI;Arial;sans-serif"/>
          <w:b/>
          <w:b/>
          <w:sz w:val="32"/>
          <w:szCs w:val="32"/>
          <w:u w:val="single"/>
        </w:rPr>
      </w:pPr>
      <w:r>
        <w:rPr>
          <w:rFonts w:ascii="Segoe UI;Arial;sans-serif" w:hAnsi="Segoe UI;Arial;sans-serif"/>
          <w:b/>
          <w:sz w:val="32"/>
          <w:szCs w:val="32"/>
          <w:u w:val="single"/>
        </w:rPr>
      </w:r>
    </w:p>
    <w:p>
      <w:pPr>
        <w:pStyle w:val="Corpodotexto"/>
        <w:widowControl/>
        <w:ind w:left="0" w:right="0" w:hanging="0"/>
        <w:jc w:val="left"/>
        <w:rPr>
          <w:rFonts w:ascii="Segoe UI;Arial;sans-serif" w:hAnsi="Segoe UI;Arial;sans-serif"/>
          <w:b/>
          <w:b/>
          <w:sz w:val="32"/>
          <w:szCs w:val="32"/>
          <w:u w:val="single"/>
        </w:rPr>
      </w:pPr>
      <w:r>
        <w:rPr>
          <w:rFonts w:ascii="Segoe UI;Arial;sans-serif" w:hAnsi="Segoe UI;Arial;sans-serif"/>
          <w:b/>
          <w:sz w:val="32"/>
          <w:szCs w:val="32"/>
          <w:u w:val="single"/>
        </w:rPr>
      </w:r>
    </w:p>
    <w:p>
      <w:pPr>
        <w:pStyle w:val="Corpodotexto"/>
        <w:widowControl/>
        <w:ind w:left="0" w:right="0" w:hanging="0"/>
        <w:jc w:val="left"/>
        <w:rPr>
          <w:rFonts w:ascii="Segoe UI;Arial;sans-serif" w:hAnsi="Segoe UI;Arial;sans-serif"/>
          <w:b/>
          <w:b/>
          <w:sz w:val="32"/>
          <w:szCs w:val="32"/>
          <w:u w:val="single"/>
        </w:rPr>
      </w:pPr>
      <w:r>
        <w:rPr>
          <w:rFonts w:ascii="Segoe UI;Arial;sans-serif" w:hAnsi="Segoe UI;Arial;sans-serif"/>
          <w:b/>
          <w:sz w:val="32"/>
          <w:szCs w:val="32"/>
          <w:u w:val="single"/>
        </w:rPr>
      </w:r>
    </w:p>
    <w:p>
      <w:pPr>
        <w:pStyle w:val="Corpodotexto"/>
        <w:spacing w:before="0" w:after="0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The Disability Studies Reader - 5th edition - </w:t>
      </w:r>
    </w:p>
    <w:p>
      <w:pPr>
        <w:pStyle w:val="Corpodotexto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ab/>
        <w:t xml:space="preserve">Lennard J. Davis </w:t>
      </w:r>
    </w:p>
    <w:p>
      <w:pPr>
        <w:pStyle w:val="Corpodotexto"/>
        <w:spacing w:before="0" w:after="0"/>
        <w:jc w:val="right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ab/>
        <w:t>Routledge - 2017</w:t>
      </w:r>
      <w:r>
        <w:br w:type="page"/>
      </w:r>
    </w:p>
    <w:p>
      <w:pPr>
        <w:pStyle w:val="Normal"/>
        <w:spacing w:lineRule="atLeast" w:line="315" w:before="100" w:after="100"/>
        <w:jc w:val="center"/>
        <w:rPr>
          <w:rFonts w:ascii="Arial" w:hAnsi="Arial" w:eastAsia="Times New Roman" w:cs="Verdana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Verdana" w:ascii="Arial" w:hAnsi="Arial"/>
          <w:b/>
          <w:bCs/>
          <w:color w:val="000000"/>
          <w:sz w:val="20"/>
          <w:szCs w:val="20"/>
          <w:lang w:eastAsia="pt-BR"/>
        </w:rPr>
        <w:t>Programa de Pós-Graduação em História das Ciências e das Técnicas e Epistemologia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100" w:after="100"/>
        <w:ind w:left="1117" w:right="0" w:hanging="0"/>
        <w:jc w:val="right"/>
        <w:rPr>
          <w:rFonts w:ascii="Times New Roman" w:hAnsi="Times New Roman"/>
          <w:b w:val="false"/>
          <w:b w:val="false"/>
          <w:bCs w:val="false"/>
          <w:color w:val="1212A7"/>
          <w:sz w:val="24"/>
          <w:szCs w:val="24"/>
        </w:rPr>
      </w:pPr>
      <w:r>
        <w:rPr>
          <w:rFonts w:eastAsia="Times New Roman" w:cs="Verdana" w:ascii="Times New Roman" w:hAnsi="Times New Roman"/>
          <w:b w:val="false"/>
          <w:bCs w:val="false"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  <w:t xml:space="preserve">Deficiência e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76" w:before="100" w:after="100"/>
        <w:ind w:left="720" w:hanging="0"/>
        <w:jc w:val="right"/>
        <w:rPr>
          <w:rFonts w:ascii="Times New Roman" w:hAnsi="Times New Roman" w:eastAsia="Times New Roman" w:cs="Verdana"/>
          <w:b w:val="false"/>
          <w:b w:val="false"/>
          <w:bCs w:val="false"/>
          <w:i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</w:pPr>
      <w:r>
        <w:rPr>
          <w:rFonts w:eastAsia="Times New Roman" w:cs="Verdana" w:ascii="Times New Roman" w:hAnsi="Times New Roman"/>
          <w:b w:val="false"/>
          <w:bCs w:val="false"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  <w:t>Tecnologia Assistiva II</w:t>
      </w:r>
    </w:p>
    <w:p>
      <w:pPr>
        <w:pStyle w:val="Corpodotexto"/>
        <w:rPr/>
      </w:pPr>
      <w:r>
        <w:rPr/>
      </w:r>
    </w:p>
    <w:p>
      <w:pPr>
        <w:pStyle w:val="Corpodotexto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O conteúdo deste curso será selecionado a partir das seguintes partes:</w:t>
      </w:r>
    </w:p>
    <w:p>
      <w:pPr>
        <w:pStyle w:val="Corpodotexto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Corpodotexto"/>
        <w:widowControl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Disability, Normality and Power</w:t>
      </w:r>
    </w:p>
    <w:p>
      <w:pPr>
        <w:pStyle w:val="Corpodotexto"/>
        <w:widowControl/>
        <w:numPr>
          <w:ilvl w:val="0"/>
          <w:numId w:val="12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Historical Perspectives</w:t>
      </w:r>
    </w:p>
    <w:p>
      <w:pPr>
        <w:pStyle w:val="Corpodotexto"/>
        <w:widowControl/>
        <w:numPr>
          <w:ilvl w:val="0"/>
          <w:numId w:val="13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Politics of Disability</w:t>
      </w:r>
    </w:p>
    <w:p>
      <w:pPr>
        <w:pStyle w:val="Corpodotexto"/>
        <w:widowControl/>
        <w:numPr>
          <w:ilvl w:val="0"/>
          <w:numId w:val="14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Stigma and Illness</w:t>
      </w:r>
    </w:p>
    <w:p>
      <w:pPr>
        <w:pStyle w:val="Corpodotexto"/>
        <w:widowControl/>
        <w:numPr>
          <w:ilvl w:val="0"/>
          <w:numId w:val="15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Theorizing Disability</w:t>
      </w:r>
    </w:p>
    <w:p>
      <w:pPr>
        <w:pStyle w:val="Corpodotexto"/>
        <w:widowControl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Identities and Intersectionalities</w:t>
      </w:r>
    </w:p>
    <w:p>
      <w:pPr>
        <w:pStyle w:val="Corpodotexto"/>
        <w:widowControl/>
        <w:numPr>
          <w:ilvl w:val="0"/>
          <w:numId w:val="17"/>
        </w:numPr>
        <w:tabs>
          <w:tab w:val="clear" w:pos="708"/>
          <w:tab w:val="left" w:pos="0" w:leader="none"/>
        </w:tabs>
        <w:spacing w:lineRule="auto" w:line="480" w:before="0" w:after="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Disability and Culture</w:t>
      </w:r>
    </w:p>
    <w:p>
      <w:pPr>
        <w:pStyle w:val="Corpodotexto"/>
        <w:widowControl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480"/>
        <w:ind w:left="720" w:right="0" w:hanging="283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Fiction, Memoir, and Poetry</w:t>
      </w:r>
    </w:p>
    <w:p>
      <w:pPr>
        <w:pStyle w:val="Ttulo3"/>
        <w:spacing w:lineRule="auto" w:line="480" w:before="150" w:after="150"/>
        <w:ind w:left="0" w:right="0" w:hanging="0"/>
        <w:rPr>
          <w:rFonts w:ascii="Segoe UI;Arial;sans-serif" w:hAnsi="Segoe UI;Arial;sans-serif"/>
          <w:b/>
          <w:b/>
          <w:sz w:val="28"/>
          <w:szCs w:val="28"/>
        </w:rPr>
      </w:pPr>
      <w:r>
        <w:rPr>
          <w:rFonts w:ascii="Segoe UI;Arial;sans-serif" w:hAnsi="Segoe UI;Arial;sans-serif"/>
          <w:b/>
          <w:sz w:val="28"/>
          <w:szCs w:val="28"/>
        </w:rPr>
      </w:r>
    </w:p>
    <w:p>
      <w:pPr>
        <w:pStyle w:val="Ttulo3"/>
        <w:spacing w:before="150" w:after="15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Bibliografia acessória para consulta complementar:</w:t>
      </w:r>
    </w:p>
    <w:p>
      <w:pPr>
        <w:pStyle w:val="Corpodotexto"/>
        <w:spacing w:before="150" w:after="15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-299720</wp:posOffset>
                </wp:positionH>
                <wp:positionV relativeFrom="paragraph">
                  <wp:posOffset>98425</wp:posOffset>
                </wp:positionV>
                <wp:extent cx="6383020" cy="1884045"/>
                <wp:effectExtent l="0" t="0" r="0" b="0"/>
                <wp:wrapNone/>
                <wp:docPr id="2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440" cy="188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2" h="6887">
                              <a:moveTo>
                                <a:pt x="1147" y="0"/>
                              </a:moveTo>
                              <a:cubicBezTo>
                                <a:pt x="573" y="0"/>
                                <a:pt x="0" y="573"/>
                                <a:pt x="0" y="1147"/>
                              </a:cubicBezTo>
                              <a:lnTo>
                                <a:pt x="0" y="5739"/>
                              </a:lnTo>
                              <a:cubicBezTo>
                                <a:pt x="0" y="6312"/>
                                <a:pt x="573" y="6886"/>
                                <a:pt x="1147" y="6886"/>
                              </a:cubicBezTo>
                              <a:lnTo>
                                <a:pt x="8903" y="6886"/>
                              </a:lnTo>
                              <a:cubicBezTo>
                                <a:pt x="9477" y="6886"/>
                                <a:pt x="10051" y="6312"/>
                                <a:pt x="10051" y="5739"/>
                              </a:cubicBezTo>
                              <a:lnTo>
                                <a:pt x="10051" y="1147"/>
                              </a:lnTo>
                              <a:cubicBezTo>
                                <a:pt x="10051" y="573"/>
                                <a:pt x="9477" y="0"/>
                                <a:pt x="8903" y="0"/>
                              </a:cubicBezTo>
                              <a:lnTo>
                                <a:pt x="114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numPr>
          <w:ilvl w:val="0"/>
          <w:numId w:val="19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Berger, R.J. - Introducing Disability Studies - Lynne Rienner Publishers – 2013</w:t>
      </w:r>
    </w:p>
    <w:p>
      <w:pPr>
        <w:pStyle w:val="Corpodotexto"/>
        <w:numPr>
          <w:ilvl w:val="0"/>
          <w:numId w:val="19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Adams, R. - Keywords for Disability Studies - NYU Press – 2015</w:t>
      </w:r>
    </w:p>
    <w:p>
      <w:pPr>
        <w:pStyle w:val="Corpodotexto"/>
        <w:numPr>
          <w:ilvl w:val="0"/>
          <w:numId w:val="19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Evans, N. et alii - Disability in Higher Education: A Social Justice Approach – 2017</w:t>
      </w:r>
      <w:r>
        <w:br w:type="page"/>
      </w:r>
    </w:p>
    <w:p>
      <w:pPr>
        <w:pStyle w:val="Normal"/>
        <w:spacing w:lineRule="atLeast" w:line="315" w:before="100" w:after="100"/>
        <w:jc w:val="center"/>
        <w:rPr>
          <w:rFonts w:ascii="Arial" w:hAnsi="Arial" w:eastAsia="Times New Roman" w:cs="Verdana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Verdana" w:ascii="Arial" w:hAnsi="Arial"/>
          <w:b/>
          <w:bCs/>
          <w:color w:val="000000"/>
          <w:sz w:val="20"/>
          <w:szCs w:val="20"/>
          <w:lang w:eastAsia="pt-BR"/>
        </w:rPr>
        <w:t>Programa de Pós-Graduação em História das Ciências e das Técnicas e Epistemologia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100" w:after="100"/>
        <w:ind w:left="1117" w:right="0" w:hanging="0"/>
        <w:jc w:val="right"/>
        <w:rPr>
          <w:rFonts w:ascii="Times New Roman" w:hAnsi="Times New Roman"/>
          <w:b w:val="false"/>
          <w:b w:val="false"/>
          <w:bCs w:val="false"/>
          <w:color w:val="1212A7"/>
          <w:sz w:val="24"/>
          <w:szCs w:val="24"/>
        </w:rPr>
      </w:pPr>
      <w:r>
        <w:rPr>
          <w:rFonts w:eastAsia="Times New Roman" w:cs="Verdana" w:ascii="Times New Roman" w:hAnsi="Times New Roman"/>
          <w:b w:val="false"/>
          <w:bCs w:val="false"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  <w:t xml:space="preserve">Deficiência e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76" w:before="100" w:after="100"/>
        <w:ind w:left="720" w:hanging="0"/>
        <w:jc w:val="right"/>
        <w:rPr>
          <w:rFonts w:ascii="Times New Roman" w:hAnsi="Times New Roman" w:eastAsia="Times New Roman" w:cs="Verdana"/>
          <w:b w:val="false"/>
          <w:b w:val="false"/>
          <w:bCs w:val="false"/>
          <w:i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</w:pPr>
      <w:r>
        <w:rPr>
          <w:rFonts w:eastAsia="Times New Roman" w:cs="Verdana" w:ascii="Times New Roman" w:hAnsi="Times New Roman"/>
          <w:b w:val="false"/>
          <w:bCs w:val="false"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  <w:t>Tecnologia Assistiva II</w:t>
      </w:r>
    </w:p>
    <w:p>
      <w:pPr>
        <w:pStyle w:val="Corpodotexto"/>
        <w:spacing w:lineRule="auto" w: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numPr>
          <w:ilvl w:val="0"/>
          <w:numId w:val="10"/>
        </w:numPr>
        <w:spacing w:lineRule="auto" w:line="48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-299720</wp:posOffset>
                </wp:positionH>
                <wp:positionV relativeFrom="paragraph">
                  <wp:posOffset>-261620</wp:posOffset>
                </wp:positionV>
                <wp:extent cx="6383020" cy="4478655"/>
                <wp:effectExtent l="0" t="0" r="0" b="0"/>
                <wp:wrapNone/>
                <wp:docPr id="3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440" cy="4478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2" h="6887">
                              <a:moveTo>
                                <a:pt x="1147" y="0"/>
                              </a:moveTo>
                              <a:cubicBezTo>
                                <a:pt x="573" y="0"/>
                                <a:pt x="0" y="573"/>
                                <a:pt x="0" y="1147"/>
                              </a:cubicBezTo>
                              <a:lnTo>
                                <a:pt x="0" y="5739"/>
                              </a:lnTo>
                              <a:cubicBezTo>
                                <a:pt x="0" y="6312"/>
                                <a:pt x="573" y="6886"/>
                                <a:pt x="1147" y="6886"/>
                              </a:cubicBezTo>
                              <a:lnTo>
                                <a:pt x="8903" y="6886"/>
                              </a:lnTo>
                              <a:cubicBezTo>
                                <a:pt x="9477" y="6886"/>
                                <a:pt x="10051" y="6312"/>
                                <a:pt x="10051" y="5739"/>
                              </a:cubicBezTo>
                              <a:lnTo>
                                <a:pt x="10051" y="1147"/>
                              </a:lnTo>
                              <a:cubicBezTo>
                                <a:pt x="10051" y="573"/>
                                <a:pt x="9477" y="0"/>
                                <a:pt x="8903" y="0"/>
                              </a:cubicBezTo>
                              <a:lnTo>
                                <a:pt x="114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>Hall, Kim Q. (ed.) - Feminist Disability Studies - Indiana University Press – 2011</w:t>
      </w:r>
    </w:p>
    <w:p>
      <w:pPr>
        <w:pStyle w:val="Corpodotexto"/>
        <w:numPr>
          <w:ilvl w:val="0"/>
          <w:numId w:val="19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McRuer, R., Mollow, A. (Ed.) - Sex and Disability - Duke University Press – 2012</w:t>
      </w:r>
    </w:p>
    <w:p>
      <w:pPr>
        <w:pStyle w:val="Corpodotexto"/>
        <w:numPr>
          <w:ilvl w:val="0"/>
          <w:numId w:val="19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Moraes, M., Kastrup, V. - Exercícios de Ver e Não Ver - Arte e pesquisa com pessoas com Deficiência Visual - Nau Editora – 2010</w:t>
      </w:r>
    </w:p>
    <w:p>
      <w:pPr>
        <w:pStyle w:val="Corpodotexto"/>
        <w:numPr>
          <w:ilvl w:val="0"/>
          <w:numId w:val="19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Oliveira, J.V.G. - Do essencial invisível - Arte e Beleza entre os Cegos - Ed. Revan - 2002</w:t>
      </w:r>
    </w:p>
    <w:p>
      <w:pPr>
        <w:pStyle w:val="Normal"/>
        <w:numPr>
          <w:ilvl w:val="0"/>
          <w:numId w:val="19"/>
        </w:numPr>
        <w:shd w:val="clear" w:fill="FFFFFF"/>
        <w:spacing w:lineRule="auto" w:line="240" w:before="0" w:after="0"/>
        <w:rPr/>
      </w:pPr>
      <w:hyperlink r:id="rId3">
        <w:r>
          <w:rPr>
            <w:rStyle w:val="LinkdaInternet"/>
            <w:sz w:val="24"/>
            <w:szCs w:val="24"/>
          </w:rPr>
          <w:t>Evans</w:t>
        </w:r>
      </w:hyperlink>
      <w:r>
        <w:rPr>
          <w:rFonts w:cs="Trebuchet MS" w:ascii="Trebuchet MS" w:hAnsi="Trebuchet MS"/>
          <w:lang w:val="en-US"/>
        </w:rPr>
        <w:t>, N. et alii - Disability in Higher Education: A Social Justice Approach – 2017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hanging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</w:r>
    </w:p>
    <w:p>
      <w:pPr>
        <w:pStyle w:val="Normal"/>
        <w:numPr>
          <w:ilvl w:val="0"/>
          <w:numId w:val="19"/>
        </w:numPr>
        <w:shd w:val="clear" w:fill="FFFFFF"/>
        <w:spacing w:lineRule="auto" w:line="240" w:before="0" w:after="0"/>
        <w:rPr/>
      </w:pPr>
      <w:r>
        <w:rPr>
          <w:rFonts w:cs="Trebuchet MS" w:ascii="Trebuchet MS" w:hAnsi="Trebuchet MS"/>
          <w:lang w:val="en-US"/>
        </w:rPr>
        <w:t xml:space="preserve">Hall, Kim Q. (ed.) - </w:t>
      </w:r>
      <w:hyperlink r:id="rId4">
        <w:r>
          <w:rPr>
            <w:rStyle w:val="LinkdaInternet"/>
            <w:sz w:val="24"/>
            <w:szCs w:val="24"/>
          </w:rPr>
          <w:t>Feminist Disability Studies</w:t>
        </w:r>
      </w:hyperlink>
      <w:r>
        <w:rPr>
          <w:rFonts w:cs="Trebuchet MS" w:ascii="Trebuchet MS" w:hAnsi="Trebuchet MS"/>
          <w:lang w:val="en-US"/>
        </w:rPr>
        <w:t xml:space="preserve"> – Indiana University Press – 2011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hanging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</w:r>
    </w:p>
    <w:p>
      <w:pPr>
        <w:pStyle w:val="Normal"/>
        <w:numPr>
          <w:ilvl w:val="0"/>
          <w:numId w:val="19"/>
        </w:numPr>
        <w:shd w:val="clear" w:fill="FFFFFF"/>
        <w:spacing w:lineRule="auto" w:line="240" w:before="0" w:after="0"/>
        <w:outlineLvl w:val="0"/>
        <w:rPr/>
      </w:pPr>
      <w:hyperlink r:id="rId5">
        <w:r>
          <w:rPr>
            <w:rStyle w:val="LinkdaInternet"/>
            <w:rFonts w:cs="Trebuchet MS" w:ascii="Trebuchet MS" w:hAnsi="Trebuchet MS"/>
            <w:sz w:val="24"/>
            <w:szCs w:val="24"/>
          </w:rPr>
          <w:t>McRuer</w:t>
        </w:r>
      </w:hyperlink>
      <w:r>
        <w:rPr>
          <w:rFonts w:cs="Trebuchet MS" w:ascii="Trebuchet MS" w:hAnsi="Trebuchet MS"/>
        </w:rPr>
        <w:t>, R., Mollow, A. (Ed.) - Sex and Disability – Duke University Press – 2012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hanging="0"/>
        <w:outlineLvl w:val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numPr>
          <w:ilvl w:val="0"/>
          <w:numId w:val="19"/>
        </w:numPr>
        <w:shd w:val="clear" w:fill="FFFFFF"/>
        <w:spacing w:lineRule="auto" w:line="240" w:before="0" w:after="0"/>
        <w:outlineLvl w:val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  <w:t>Handbook of Disability Studies – Sage Publications – 2001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0" w:hanging="0"/>
        <w:outlineLvl w:val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0" w:hanging="0"/>
        <w:outlineLvl w:val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0" w:hanging="0"/>
        <w:outlineLvl w:val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</w:r>
    </w:p>
    <w:p>
      <w:pPr>
        <w:pStyle w:val="Corpodotexto"/>
        <w:jc w:val="both"/>
        <w:rPr/>
      </w:pPr>
      <w:r>
        <w:rPr/>
        <w:tab/>
      </w:r>
    </w:p>
    <w:p>
      <w:pPr>
        <w:pStyle w:val="Corpodotexto"/>
        <w:jc w:val="both"/>
        <w:rPr/>
      </w:pPr>
      <w:r>
        <w:rPr>
          <w:color w:val="FF0000"/>
        </w:rPr>
        <w:tab/>
      </w:r>
    </w:p>
    <w:p>
      <w:pPr>
        <w:pStyle w:val="Corpodotex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* Nota:</w:t>
      </w:r>
      <w:r>
        <w:rPr>
          <w:sz w:val="24"/>
          <w:szCs w:val="24"/>
        </w:rPr>
        <w:t xml:space="preserve"> Estes textos encontram-se na biblioteca particular do prof. Borges, não na </w:t>
        <w:tab/>
        <w:t xml:space="preserve">biblioteca do NCE, e serão disponibilizados para consulta sobre temas </w:t>
        <w:tab/>
        <w:t xml:space="preserve">relevantes para o </w:t>
        <w:tab/>
        <w:t>curso.</w:t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</w:r>
      <w:r>
        <w:br w:type="page"/>
      </w:r>
    </w:p>
    <w:p>
      <w:pPr>
        <w:pStyle w:val="Normal"/>
        <w:spacing w:lineRule="atLeast" w:line="315" w:before="100" w:after="100"/>
        <w:jc w:val="center"/>
        <w:rPr>
          <w:rFonts w:ascii="Arial" w:hAnsi="Arial" w:eastAsia="Times New Roman" w:cs="Verdana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Verdana" w:ascii="Arial" w:hAnsi="Arial"/>
          <w:b/>
          <w:bCs/>
          <w:color w:val="000000"/>
          <w:sz w:val="20"/>
          <w:szCs w:val="20"/>
          <w:lang w:eastAsia="pt-BR"/>
        </w:rPr>
        <w:t>Programa de Pós-Graduação em História das Ciências e das Técnicas e Epistemologia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100" w:after="100"/>
        <w:ind w:left="1117" w:right="0" w:hanging="0"/>
        <w:jc w:val="right"/>
        <w:rPr>
          <w:rFonts w:ascii="Times New Roman" w:hAnsi="Times New Roman"/>
          <w:b w:val="false"/>
          <w:b w:val="false"/>
          <w:bCs w:val="false"/>
          <w:color w:val="1212A7"/>
          <w:sz w:val="24"/>
          <w:szCs w:val="24"/>
        </w:rPr>
      </w:pPr>
      <w:r>
        <w:rPr>
          <w:rFonts w:eastAsia="Times New Roman" w:cs="Verdana" w:ascii="Times New Roman" w:hAnsi="Times New Roman"/>
          <w:b w:val="false"/>
          <w:bCs w:val="false"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  <w:t xml:space="preserve">Deficiência e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76" w:before="100" w:after="100"/>
        <w:ind w:left="720" w:hanging="0"/>
        <w:jc w:val="right"/>
        <w:rPr>
          <w:rFonts w:ascii="Times New Roman" w:hAnsi="Times New Roman" w:eastAsia="Times New Roman" w:cs="Verdana"/>
          <w:b w:val="false"/>
          <w:b w:val="false"/>
          <w:bCs w:val="false"/>
          <w:i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</w:pPr>
      <w:r>
        <w:rPr>
          <w:rFonts w:eastAsia="Times New Roman" w:cs="Verdana" w:ascii="Times New Roman" w:hAnsi="Times New Roman"/>
          <w:b w:val="false"/>
          <w:bCs w:val="false"/>
          <w:i/>
          <w:iCs/>
          <w:color w:val="1212A7"/>
          <w:kern w:val="2"/>
          <w:sz w:val="24"/>
          <w:szCs w:val="24"/>
          <w:u w:val="single"/>
          <w:lang w:val="pt-BR" w:eastAsia="pt-BR" w:bidi="ar-SA"/>
        </w:rPr>
        <w:t>Tecnologia Assistiva II</w:t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  <w:t>Textos de autores brasileiros:</w:t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b/>
          <w:b/>
          <w:bCs/>
          <w:i/>
          <w:i/>
          <w:iCs/>
        </w:rPr>
      </w:pPr>
      <w:r>
        <w:rPr>
          <w:rFonts w:cs="Trebuchet MS" w:ascii="Trebuchet MS" w:hAnsi="Trebuchet MS"/>
          <w:b/>
          <w:bCs/>
          <w:i/>
          <w:iCs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-299720</wp:posOffset>
                </wp:positionH>
                <wp:positionV relativeFrom="paragraph">
                  <wp:posOffset>151130</wp:posOffset>
                </wp:positionV>
                <wp:extent cx="6383020" cy="197929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440" cy="1978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052" h="4151">
                              <a:moveTo>
                                <a:pt x="691" y="0"/>
                              </a:moveTo>
                              <a:cubicBezTo>
                                <a:pt x="345" y="0"/>
                                <a:pt x="0" y="345"/>
                                <a:pt x="0" y="691"/>
                              </a:cubicBezTo>
                              <a:lnTo>
                                <a:pt x="0" y="3458"/>
                              </a:lnTo>
                              <a:cubicBezTo>
                                <a:pt x="0" y="3804"/>
                                <a:pt x="345" y="4150"/>
                                <a:pt x="691" y="4150"/>
                              </a:cubicBezTo>
                              <a:lnTo>
                                <a:pt x="9359" y="4150"/>
                              </a:lnTo>
                              <a:cubicBezTo>
                                <a:pt x="9705" y="4150"/>
                                <a:pt x="10051" y="3804"/>
                                <a:pt x="10051" y="3458"/>
                              </a:cubicBezTo>
                              <a:lnTo>
                                <a:pt x="10051" y="691"/>
                              </a:lnTo>
                              <a:cubicBezTo>
                                <a:pt x="10051" y="345"/>
                                <a:pt x="9705" y="0"/>
                                <a:pt x="9359" y="0"/>
                              </a:cubicBezTo>
                              <a:lnTo>
                                <a:pt x="69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hanging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numPr>
          <w:ilvl w:val="0"/>
          <w:numId w:val="20"/>
        </w:numPr>
        <w:shd w:val="clear" w:fill="FFFFFF"/>
        <w:spacing w:lineRule="auto" w:line="240" w:before="0" w:after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Moraes, M., Kastrup, V. – Exercícios de Ver e Não Ver – Arte e pesquisa com pessoas com Deficiência Visual – Nau Editora – 2010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hanging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numPr>
          <w:ilvl w:val="0"/>
          <w:numId w:val="20"/>
        </w:numPr>
        <w:shd w:val="clear" w:fill="FFFFFF"/>
        <w:spacing w:lineRule="auto" w:line="240" w:before="0" w:after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Fazeres cotidianos, dizeres reunidos: uma coletânea de Textos do Instituto Benjamin Constant – 2014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hanging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numPr>
          <w:ilvl w:val="0"/>
          <w:numId w:val="20"/>
        </w:numPr>
        <w:shd w:val="clear" w:fill="FFFFFF"/>
        <w:spacing w:lineRule="auto" w:line="240" w:before="0" w:after="0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Oliveira, J.V.G. - Do essencial invisível – Arte e Beleza entre os Cegos – Ed. Revan – 2002</w:t>
      </w:r>
    </w:p>
    <w:p>
      <w:pPr>
        <w:pStyle w:val="Normal"/>
        <w:shd w:val="clear" w:fill="FFFFFF"/>
        <w:spacing w:lineRule="auto" w:line="240" w:before="0" w:after="0"/>
        <w:rPr>
          <w:rFonts w:ascii="Trebuchet MS" w:hAnsi="Trebuchet MS" w:cs="Trebuchet MS"/>
          <w:lang w:val="en-US"/>
        </w:rPr>
      </w:pPr>
      <w:r>
        <w:rPr>
          <w:rFonts w:cs="Trebuchet MS" w:ascii="Trebuchet MS" w:hAnsi="Trebuchet MS"/>
          <w:lang w:val="en-US"/>
        </w:rPr>
      </w:r>
    </w:p>
    <w:p>
      <w:pPr>
        <w:pStyle w:val="Normal"/>
        <w:spacing w:lineRule="auto" w:line="360"/>
        <w:jc w:val="both"/>
        <w:rPr>
          <w:rFonts w:ascii="Trebuchet MS" w:hAnsi="Trebuchet MS" w:eastAsia="Times New Roman" w:cs="Trebuchet MS"/>
          <w:b w:val="false"/>
          <w:b w:val="false"/>
          <w:bCs w:val="false"/>
          <w:color w:val="333333"/>
          <w:kern w:val="2"/>
          <w:sz w:val="22"/>
          <w:szCs w:val="22"/>
          <w:lang w:val="pt-BR" w:eastAsia="pt-BR" w:bidi="ar-SA"/>
        </w:rPr>
      </w:pPr>
      <w:r>
        <w:rPr>
          <w:rFonts w:eastAsia="Times New Roman" w:cs="Trebuchet MS" w:ascii="Trebuchet MS" w:hAnsi="Trebuchet MS"/>
          <w:b w:val="false"/>
          <w:bCs w:val="false"/>
          <w:color w:val="333333"/>
          <w:kern w:val="2"/>
          <w:sz w:val="22"/>
          <w:szCs w:val="22"/>
          <w:lang w:val="pt-BR" w:eastAsia="pt-BR" w:bidi="ar-SA"/>
        </w:rPr>
      </w:r>
    </w:p>
    <w:p>
      <w:pPr>
        <w:pStyle w:val="Normal"/>
        <w:spacing w:lineRule="auto" w:line="360"/>
        <w:jc w:val="both"/>
        <w:rPr>
          <w:rFonts w:ascii="Verdana" w:hAnsi="Verdana" w:eastAsia="Times New Roman" w:cs="Verdana"/>
          <w:b/>
          <w:b/>
          <w:bCs/>
          <w:i/>
          <w:i/>
          <w:iCs/>
          <w:color w:val="0000FF"/>
          <w:kern w:val="2"/>
          <w:sz w:val="20"/>
          <w:szCs w:val="20"/>
          <w:u w:val="single"/>
          <w:lang w:val="pt-BR" w:eastAsia="pt-BR" w:bidi="ar-SA"/>
        </w:rPr>
      </w:pPr>
      <w:r>
        <w:rPr>
          <w:rFonts w:eastAsia="Times New Roman" w:cs="Verdana" w:ascii="Verdana" w:hAnsi="Verdana"/>
          <w:b/>
          <w:bCs/>
          <w:i/>
          <w:iCs/>
          <w:color w:val="0000FF"/>
          <w:kern w:val="2"/>
          <w:sz w:val="20"/>
          <w:szCs w:val="20"/>
          <w:u w:val="single"/>
          <w:lang w:val="pt-BR" w:eastAsia="pt-BR" w:bidi="ar-SA"/>
        </w:rPr>
      </w:r>
    </w:p>
    <w:p>
      <w:pPr>
        <w:pStyle w:val="Normal"/>
        <w:spacing w:lineRule="auto" w:line="360" w:before="0" w:after="200"/>
        <w:jc w:val="both"/>
        <w:rPr>
          <w:rFonts w:ascii="Verdana" w:hAnsi="Verdana" w:eastAsia="Times New Roman" w:cs="Verdana"/>
          <w:b w:val="false"/>
          <w:b w:val="false"/>
          <w:bCs w:val="false"/>
          <w:color w:val="333333"/>
          <w:kern w:val="2"/>
          <w:sz w:val="21"/>
          <w:szCs w:val="21"/>
          <w:lang w:val="pt-BR" w:eastAsia="pt-BR" w:bidi="ar-SA"/>
        </w:rPr>
      </w:pPr>
      <w:r>
        <w:rPr>
          <w:rFonts w:eastAsia="Times New Roman" w:cs="Trebuchet MS" w:ascii="Trebuchet MS" w:hAnsi="Trebuchet MS"/>
          <w:b w:val="false"/>
          <w:bCs w:val="false"/>
          <w:color w:val="FF0000"/>
          <w:kern w:val="2"/>
          <w:sz w:val="22"/>
          <w:szCs w:val="22"/>
          <w:lang w:val="pt-BR" w:eastAsia="pt-BR" w:bidi="ar-SA"/>
        </w:rPr>
        <w:t xml:space="preserve">** Nota: </w:t>
      </w:r>
      <w:r>
        <w:rPr>
          <w:rFonts w:eastAsia="Times New Roman" w:cs="Trebuchet MS" w:ascii="Trebuchet MS" w:hAnsi="Trebuchet MS"/>
          <w:b w:val="false"/>
          <w:bCs w:val="false"/>
          <w:color w:val="333333"/>
          <w:kern w:val="2"/>
          <w:sz w:val="22"/>
          <w:szCs w:val="22"/>
          <w:lang w:val="pt-BR" w:eastAsia="pt-BR" w:bidi="ar-SA"/>
        </w:rPr>
        <w:t xml:space="preserve">Todos estes textos encontram-se na biblioteca particular do prof. Borges, </w:t>
        <w:tab/>
        <w:t xml:space="preserve">não na biblioteca do NCE, e serão disponibilizados para consulta e cópias dos </w:t>
        <w:tab/>
        <w:t>trechos estudados.</w:t>
      </w:r>
    </w:p>
    <w:sectPr>
      <w:headerReference w:type="default" r:id="rId6"/>
      <w:footerReference w:type="default" r:id="rId7"/>
      <w:type w:val="nextPage"/>
      <w:pgSz w:w="11906" w:h="16838"/>
      <w:pgMar w:left="1701" w:right="1701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Segoe UI">
    <w:altName w:val="Arial"/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estern"/>
      <w:spacing w:before="0" w:after="0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Western"/>
      <w:spacing w:before="0" w:after="0"/>
      <w:jc w:val="center"/>
      <w:rPr>
        <w:rFonts w:ascii="Arial" w:hAnsi="Arial" w:cs="Arial"/>
        <w:color w:val="3465A4"/>
        <w:sz w:val="20"/>
        <w:szCs w:val="20"/>
      </w:rPr>
    </w:pPr>
    <w:r>
      <w:rPr>
        <w:rFonts w:cs="Arial" w:ascii="Arial" w:hAnsi="Arial"/>
        <w:color w:val="3465A4"/>
        <w:sz w:val="20"/>
        <w:szCs w:val="20"/>
      </w:rPr>
      <w:t>Universidade Federal do Rio de Janeiro, HCTE</w:t>
    </w:r>
  </w:p>
  <w:p>
    <w:pPr>
      <w:pStyle w:val="Western"/>
      <w:spacing w:before="0" w:after="0"/>
      <w:jc w:val="center"/>
      <w:rPr>
        <w:rFonts w:ascii="Arial" w:hAnsi="Arial" w:cs="Arial"/>
        <w:color w:val="3465A4"/>
        <w:sz w:val="20"/>
        <w:szCs w:val="20"/>
      </w:rPr>
    </w:pPr>
    <w:r>
      <w:rPr>
        <w:rFonts w:cs="Arial" w:ascii="Arial" w:hAnsi="Arial"/>
        <w:color w:val="3465A4"/>
        <w:sz w:val="20"/>
        <w:szCs w:val="20"/>
      </w:rPr>
      <w:t xml:space="preserve">Av. Athos da Silveira Ramos, 274  - NCE/CCMN . Cidade Universitária . Ilha do Fundão </w:t>
    </w:r>
  </w:p>
  <w:p>
    <w:pPr>
      <w:pStyle w:val="Western"/>
      <w:spacing w:before="0" w:after="0"/>
      <w:jc w:val="center"/>
      <w:rPr/>
    </w:pPr>
    <w:r>
      <w:rPr>
        <w:rFonts w:cs="Arial" w:ascii="Arial" w:hAnsi="Arial"/>
        <w:color w:val="3465A4"/>
        <w:sz w:val="20"/>
        <w:szCs w:val="20"/>
        <w:lang w:val="en-US"/>
      </w:rPr>
      <w:t xml:space="preserve">CEP 21941-916 . Rio de Janeiro . RJ. Tel: (55)21 3938-3133 -  </w:t>
    </w:r>
    <w:hyperlink r:id="rId1">
      <w:r>
        <w:rPr>
          <w:rStyle w:val="LinkdaInternet"/>
          <w:rFonts w:eastAsia="Times New Roman" w:cs="Arial" w:ascii="Arial" w:hAnsi="Arial"/>
          <w:color w:val="3465A4"/>
          <w:kern w:val="2"/>
          <w:sz w:val="20"/>
          <w:szCs w:val="20"/>
          <w:lang w:val="pt-BR"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color w:val="0000FF"/>
          <w:sz w:val="20"/>
          <w:szCs w:val="20"/>
          <w:lang w:val="zxx"/>
        </w:rPr>
        <w:t xml:space="preserve"> </w:t>
      </w:r>
    </w:hyperlink>
    <w:r>
      <w:rPr>
        <w:rFonts w:cs="Arial" w:ascii="Arial" w:hAnsi="Arial"/>
        <w:color w:val="3465A4"/>
        <w:sz w:val="20"/>
        <w:szCs w:val="20"/>
        <w:lang w:val="en-US"/>
      </w:rPr>
      <w:t>– email:</w:t>
    </w:r>
    <w:hyperlink r:id="rId3">
      <w:r>
        <w:rPr>
          <w:rStyle w:val="LinkdaInternet"/>
          <w:rFonts w:cs="Arial" w:ascii="Arial" w:hAnsi="Arial"/>
          <w:color w:val="0000FF"/>
          <w:sz w:val="20"/>
          <w:szCs w:val="20"/>
          <w:lang w:val="zxx"/>
        </w:rPr>
        <w:t>hcte@</w:t>
      </w:r>
    </w:hyperlink>
    <w:hyperlink r:id="rId4">
      <w:r>
        <w:rPr>
          <w:rStyle w:val="LinkdaInternet"/>
          <w:rFonts w:cs="Arial" w:ascii="Arial" w:hAnsi="Arial"/>
          <w:color w:val="0000FF"/>
          <w:sz w:val="20"/>
          <w:szCs w:val="20"/>
          <w:lang w:val="zxx"/>
        </w:rPr>
        <w:t>hcte.</w:t>
      </w:r>
    </w:hyperlink>
    <w:hyperlink r:id="rId5">
      <w:r>
        <w:rPr>
          <w:rStyle w:val="LinkdaInternet"/>
          <w:rFonts w:cs="Arial" w:ascii="Arial" w:hAnsi="Arial"/>
          <w:color w:val="0000FF"/>
          <w:sz w:val="20"/>
          <w:szCs w:val="20"/>
          <w:lang w:val="zxx"/>
        </w:rPr>
        <w:t>ufrj.br</w:t>
      </w:r>
    </w:hyperlink>
  </w:p>
  <w:p>
    <w:pPr>
      <w:pStyle w:val="Western"/>
      <w:spacing w:before="0" w:after="0"/>
      <w:jc w:val="center"/>
      <w:rPr>
        <w:rFonts w:ascii="Arial" w:hAnsi="Arial" w:cs="Arial"/>
        <w:color w:val="3465A4"/>
        <w:sz w:val="24"/>
        <w:szCs w:val="24"/>
        <w:lang w:val="en-US"/>
      </w:rPr>
    </w:pPr>
    <w:r>
      <w:rPr>
        <w:rFonts w:cs="Arial" w:ascii="Arial" w:hAnsi="Arial"/>
        <w:sz w:val="24"/>
        <w:szCs w:val="24"/>
      </w:rPr>
      <w:fldChar w:fldCharType="begin"/>
    </w:r>
    <w:r>
      <w:rPr>
        <w:sz w:val="24"/>
        <w:szCs w:val="24"/>
        <w:rFonts w:cs="Arial" w:ascii="Arial" w:hAnsi="Arial"/>
      </w:rPr>
      <w:instrText> PAGE </w:instrText>
    </w:r>
    <w:r>
      <w:rPr>
        <w:sz w:val="24"/>
        <w:szCs w:val="24"/>
        <w:rFonts w:cs="Arial" w:ascii="Arial" w:hAnsi="Arial"/>
      </w:rPr>
      <w:fldChar w:fldCharType="separate"/>
    </w:r>
    <w:r>
      <w:rPr>
        <w:sz w:val="24"/>
        <w:szCs w:val="24"/>
        <w:rFonts w:cs="Arial" w:ascii="Arial" w:hAnsi="Arial"/>
      </w:rPr>
      <w:t>4</w:t>
    </w:r>
    <w:r>
      <w:rPr>
        <w:sz w:val="24"/>
        <w:szCs w:val="24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-59055</wp:posOffset>
          </wp:positionH>
          <wp:positionV relativeFrom="paragraph">
            <wp:posOffset>14605</wp:posOffset>
          </wp:positionV>
          <wp:extent cx="683895" cy="1027430"/>
          <wp:effectExtent l="0" t="0" r="0" b="0"/>
          <wp:wrapSquare wrapText="largest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2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722630</wp:posOffset>
          </wp:positionH>
          <wp:positionV relativeFrom="paragraph">
            <wp:posOffset>118745</wp:posOffset>
          </wp:positionV>
          <wp:extent cx="4568190" cy="314960"/>
          <wp:effectExtent l="0" t="0" r="0" b="0"/>
          <wp:wrapSquare wrapText="largest"/>
          <wp:docPr id="6" name="graphic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" t="-171" r="-9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456819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kern w:val="2"/>
      <w:sz w:val="22"/>
      <w:szCs w:val="22"/>
      <w:lang w:val="pt-BR" w:eastAsia="en-US" w:bidi="ar-SA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3z0">
    <w:name w:val="WW8Num3z0"/>
    <w:qFormat/>
    <w:rPr>
      <w:b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qFormat/>
    <w:rPr>
      <w:color w:val="0000FF"/>
      <w:u w:val="single"/>
      <w:lang w:val="zxx" w:eastAsia="zxx" w:bidi="zxx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Nfase">
    <w:name w:val="Ênfase"/>
    <w:basedOn w:val="DefaultParagraphFont"/>
    <w:qFormat/>
    <w:rPr>
      <w:i/>
      <w:iCs/>
    </w:rPr>
  </w:style>
  <w:style w:type="character" w:styleId="WW8Num5z0">
    <w:name w:val="WW8Num5z0"/>
    <w:qFormat/>
    <w:rPr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Western">
    <w:name w:val="western"/>
    <w:basedOn w:val="Normal"/>
    <w:qFormat/>
    <w:pPr>
      <w:spacing w:lineRule="atLeast" w:line="100" w:before="100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pPr>
      <w:spacing w:lineRule="atLeast" w:line="100" w:before="100" w:after="10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wiley.com/WileyCDA/Section/id-302475.html?query=Nancy+J.+Evans" TargetMode="External"/><Relationship Id="rId4" Type="http://schemas.openxmlformats.org/officeDocument/2006/relationships/hyperlink" Target="https://www.amazon.com/gp/product/0253223407/ref=od_aui_detailpages00?ie=UTF8&amp;psc=1" TargetMode="External"/><Relationship Id="rId5" Type="http://schemas.openxmlformats.org/officeDocument/2006/relationships/hyperlink" Target="https://www.amazon.com/Robert-McRuer/e/B001JSBO3Y/ref=dp_byline_cont_book_1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<Relationship Id="rId4" Type="http://schemas.openxmlformats.org/officeDocument/2006/relationships/hyperlink" Target="mailto:hcte@hcte.ufrj.br" TargetMode="External"/><Relationship Id="rId5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34499</TotalTime>
  <Application>LibreOffice/6.4.0.3$Windows_X86_64 LibreOffice_project/b0a288ab3d2d4774cb44b62f04d5d28733ac6df8</Application>
  <Pages>4</Pages>
  <Words>505</Words>
  <Characters>2711</Characters>
  <CharactersWithSpaces>3166</CharactersWithSpaces>
  <Paragraphs>62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2013-07-31T18:25:00Z</dcterms:created>
  <dc:creator>Mariah</dc:creator>
  <dc:description/>
  <dc:language>en-US</dc:language>
  <cp:lastModifiedBy/>
  <cp:lastPrinted>2013-02-20T14:02:00Z</cp:lastPrinted>
  <dcterms:modified xsi:type="dcterms:W3CDTF">2020-04-15T02:38:58Z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